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55" w:rsidRDefault="00437655" w:rsidP="001F3211">
      <w:pPr>
        <w:spacing w:after="0" w:line="360" w:lineRule="auto"/>
        <w:jc w:val="center"/>
        <w:rPr>
          <w:rFonts w:ascii="Arial" w:hAnsi="Arial" w:cs="Arial"/>
          <w:b/>
          <w:color w:val="E84382"/>
          <w:sz w:val="36"/>
          <w:szCs w:val="36"/>
          <w:lang w:val="es-ES_tradnl"/>
        </w:rPr>
      </w:pPr>
    </w:p>
    <w:p w:rsidR="00CA5A57" w:rsidRPr="0013449C" w:rsidRDefault="007B4780" w:rsidP="001F3211">
      <w:pPr>
        <w:spacing w:after="0" w:line="360" w:lineRule="auto"/>
        <w:jc w:val="center"/>
        <w:rPr>
          <w:rFonts w:ascii="Arial" w:hAnsi="Arial" w:cs="Arial"/>
          <w:b/>
          <w:color w:val="E84382"/>
          <w:sz w:val="36"/>
          <w:szCs w:val="36"/>
          <w:lang w:val="es-ES_tradnl"/>
        </w:rPr>
      </w:pPr>
      <w:r w:rsidRPr="0013449C">
        <w:rPr>
          <w:rFonts w:ascii="Arial" w:hAnsi="Arial" w:cs="Arial"/>
          <w:b/>
          <w:color w:val="E84382"/>
          <w:sz w:val="36"/>
          <w:szCs w:val="36"/>
          <w:lang w:val="es-ES_tradnl"/>
        </w:rPr>
        <w:t>LOS SOLTEROS SON EL IMPULSO ECONÓMICO QUE EUROPA NECESITA</w:t>
      </w:r>
    </w:p>
    <w:p w:rsidR="0050013B" w:rsidRPr="0013449C" w:rsidRDefault="001F3211" w:rsidP="0050013B">
      <w:pPr>
        <w:pStyle w:val="Prrafodelista"/>
        <w:numPr>
          <w:ilvl w:val="0"/>
          <w:numId w:val="7"/>
        </w:numPr>
        <w:spacing w:line="360" w:lineRule="auto"/>
        <w:ind w:left="720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  <w:r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Según los datos de </w:t>
      </w:r>
      <w:r w:rsidR="0013449C"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>Meetic</w:t>
      </w:r>
      <w:r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</w:t>
      </w:r>
      <w:proofErr w:type="spellStart"/>
      <w:r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>Group</w:t>
      </w:r>
      <w:proofErr w:type="spellEnd"/>
      <w:r w:rsidR="00BF0BCF"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>,</w:t>
      </w:r>
      <w:r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los solteros europeos gastaron un to</w:t>
      </w:r>
      <w:r w:rsidR="00BF0BCF"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>tal de 24.800 millones en citas</w:t>
      </w:r>
      <w:r w:rsidR="00E44DC3" w:rsidRPr="00E44DC3">
        <w:rPr>
          <w:rFonts w:ascii="Arial" w:hAnsi="Arial" w:cs="Arial"/>
          <w:b/>
          <w:color w:val="FF0000"/>
          <w:sz w:val="24"/>
          <w:szCs w:val="24"/>
          <w:vertAlign w:val="superscript"/>
          <w:lang w:val="es-ES_tradnl"/>
        </w:rPr>
        <w:t>1</w:t>
      </w:r>
    </w:p>
    <w:p w:rsidR="006870D1" w:rsidRPr="0013449C" w:rsidRDefault="00875585" w:rsidP="0050013B">
      <w:pPr>
        <w:pStyle w:val="Prrafodelista"/>
        <w:numPr>
          <w:ilvl w:val="0"/>
          <w:numId w:val="7"/>
        </w:numPr>
        <w:spacing w:line="360" w:lineRule="auto"/>
        <w:ind w:left="720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  <w:r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Un fenómeno social que ha pasado a convertirse en un impulso </w:t>
      </w:r>
      <w:r w:rsidR="0013449C"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>de</w:t>
      </w:r>
      <w:r w:rsidRPr="0013449C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la economía de cada país</w:t>
      </w:r>
    </w:p>
    <w:p w:rsidR="006870D1" w:rsidRPr="002F3214" w:rsidRDefault="006870D1" w:rsidP="006870D1">
      <w:pPr>
        <w:pStyle w:val="Prrafodelista"/>
        <w:ind w:left="1440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</w:p>
    <w:p w:rsidR="000A078A" w:rsidRDefault="00A11DBA" w:rsidP="006870D1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E84382"/>
          <w:lang w:val="es-ES_tradnl"/>
        </w:rPr>
        <w:t xml:space="preserve">Madrid, </w:t>
      </w:r>
      <w:r w:rsidR="003F0B34">
        <w:rPr>
          <w:rFonts w:ascii="Arial" w:hAnsi="Arial" w:cs="Arial"/>
          <w:b/>
          <w:color w:val="E84382"/>
          <w:lang w:val="es-ES_tradnl"/>
        </w:rPr>
        <w:t>abril</w:t>
      </w:r>
      <w:bookmarkStart w:id="0" w:name="_GoBack"/>
      <w:bookmarkEnd w:id="0"/>
      <w:r w:rsidR="00C945EE">
        <w:rPr>
          <w:rFonts w:ascii="Arial" w:hAnsi="Arial" w:cs="Arial"/>
          <w:b/>
          <w:color w:val="E84382"/>
          <w:lang w:val="es-ES_tradnl"/>
        </w:rPr>
        <w:t xml:space="preserve"> 2017</w:t>
      </w:r>
      <w:r w:rsidR="005D2369">
        <w:rPr>
          <w:rFonts w:ascii="Arial" w:hAnsi="Arial" w:cs="Arial"/>
          <w:b/>
          <w:color w:val="E84382"/>
          <w:lang w:val="es-ES_tradnl"/>
        </w:rPr>
        <w:t xml:space="preserve">.- </w:t>
      </w:r>
      <w:r w:rsidR="006870D1" w:rsidRPr="00437655">
        <w:rPr>
          <w:rFonts w:ascii="Arial" w:hAnsi="Arial" w:cs="Arial"/>
          <w:lang w:val="es-ES_tradnl"/>
        </w:rPr>
        <w:t>Los datos lo ava</w:t>
      </w:r>
      <w:r w:rsidR="0050013B" w:rsidRPr="00437655">
        <w:rPr>
          <w:rFonts w:ascii="Arial" w:hAnsi="Arial" w:cs="Arial"/>
          <w:lang w:val="es-ES_tradnl"/>
        </w:rPr>
        <w:t xml:space="preserve">lan, el </w:t>
      </w:r>
      <w:proofErr w:type="spellStart"/>
      <w:r w:rsidR="0050013B" w:rsidRPr="00437655">
        <w:rPr>
          <w:rFonts w:ascii="Arial" w:hAnsi="Arial" w:cs="Arial"/>
          <w:lang w:val="es-ES_tradnl"/>
        </w:rPr>
        <w:t>dating</w:t>
      </w:r>
      <w:proofErr w:type="spellEnd"/>
      <w:r w:rsidR="0050013B" w:rsidRPr="00437655">
        <w:rPr>
          <w:rFonts w:ascii="Arial" w:hAnsi="Arial" w:cs="Arial"/>
          <w:lang w:val="es-ES_tradnl"/>
        </w:rPr>
        <w:t xml:space="preserve"> es un mercado boyante </w:t>
      </w:r>
      <w:r w:rsidR="006870D1" w:rsidRPr="00437655">
        <w:rPr>
          <w:rFonts w:ascii="Arial" w:hAnsi="Arial" w:cs="Arial"/>
          <w:lang w:val="es-ES_tradnl"/>
        </w:rPr>
        <w:t xml:space="preserve">que ha venido para quedarse. </w:t>
      </w:r>
      <w:r w:rsidR="00DE4636" w:rsidRPr="00437655">
        <w:rPr>
          <w:rFonts w:ascii="Arial" w:hAnsi="Arial" w:cs="Arial"/>
        </w:rPr>
        <w:t>Actualmente los servicios centrados en conseguir que</w:t>
      </w:r>
      <w:r w:rsidR="00C203B3" w:rsidRPr="00437655">
        <w:rPr>
          <w:rFonts w:ascii="Arial" w:hAnsi="Arial" w:cs="Arial"/>
        </w:rPr>
        <w:t xml:space="preserve"> los solteros encuentren su espacio </w:t>
      </w:r>
      <w:r w:rsidR="00150A97" w:rsidRPr="00437655">
        <w:rPr>
          <w:rFonts w:ascii="Arial" w:hAnsi="Arial" w:cs="Arial"/>
        </w:rPr>
        <w:t>en la oferta de entretenimiento</w:t>
      </w:r>
      <w:r w:rsidR="009D0216" w:rsidRPr="00437655">
        <w:rPr>
          <w:rFonts w:ascii="Arial" w:hAnsi="Arial" w:cs="Arial"/>
        </w:rPr>
        <w:t xml:space="preserve"> acaparan los primeros puestos en el </w:t>
      </w:r>
      <w:proofErr w:type="spellStart"/>
      <w:r w:rsidR="009D0216" w:rsidRPr="00437655">
        <w:rPr>
          <w:rFonts w:ascii="Arial" w:hAnsi="Arial" w:cs="Arial"/>
        </w:rPr>
        <w:t>parquet</w:t>
      </w:r>
      <w:proofErr w:type="spellEnd"/>
      <w:r w:rsidR="009D0216" w:rsidRPr="00437655">
        <w:rPr>
          <w:rFonts w:ascii="Arial" w:hAnsi="Arial" w:cs="Arial"/>
        </w:rPr>
        <w:t xml:space="preserve"> de varios países. Un nicho que ha encontrado en 2016 más de 33 millones de consumidores en siete países de Europa</w:t>
      </w:r>
      <w:r w:rsidR="00E44DC3" w:rsidRPr="00437655">
        <w:rPr>
          <w:rFonts w:ascii="Arial" w:hAnsi="Arial" w:cs="Arial"/>
          <w:vertAlign w:val="superscript"/>
        </w:rPr>
        <w:t>2</w:t>
      </w:r>
      <w:r w:rsidR="009D0216" w:rsidRPr="00437655">
        <w:rPr>
          <w:rFonts w:ascii="Arial" w:hAnsi="Arial" w:cs="Arial"/>
        </w:rPr>
        <w:t xml:space="preserve"> (Francia, Alemania, Italia, Países Bajos, España, Suecia y Reino Unido), los cuales se calcula han tenido un total de 691 mil</w:t>
      </w:r>
      <w:r w:rsidR="00ED1069" w:rsidRPr="00437655">
        <w:rPr>
          <w:rFonts w:ascii="Arial" w:hAnsi="Arial" w:cs="Arial"/>
        </w:rPr>
        <w:t>lones de citas</w:t>
      </w:r>
      <w:r w:rsidR="00CD5C2F" w:rsidRPr="00437655">
        <w:rPr>
          <w:rFonts w:ascii="Arial" w:hAnsi="Arial" w:cs="Arial"/>
          <w:vertAlign w:val="superscript"/>
        </w:rPr>
        <w:t>3</w:t>
      </w:r>
      <w:r w:rsidR="00ED1069" w:rsidRPr="00437655">
        <w:rPr>
          <w:rFonts w:ascii="Arial" w:hAnsi="Arial" w:cs="Arial"/>
        </w:rPr>
        <w:t>. ¡Los solteros mandan</w:t>
      </w:r>
      <w:r w:rsidR="0050013B" w:rsidRPr="00437655">
        <w:rPr>
          <w:rFonts w:ascii="Arial" w:hAnsi="Arial" w:cs="Arial"/>
        </w:rPr>
        <w:t xml:space="preserve"> en la economía del continente</w:t>
      </w:r>
      <w:r w:rsidR="00ED1069" w:rsidRPr="00437655">
        <w:rPr>
          <w:rFonts w:ascii="Arial" w:hAnsi="Arial" w:cs="Arial"/>
        </w:rPr>
        <w:t>!</w:t>
      </w:r>
    </w:p>
    <w:p w:rsidR="00F23394" w:rsidRDefault="00F23394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C97272" w:rsidRPr="00C97272" w:rsidRDefault="00C97272" w:rsidP="006870D1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 w:rsidRPr="00ED1069">
        <w:rPr>
          <w:rFonts w:ascii="Arial" w:hAnsi="Arial" w:cs="Arial"/>
          <w:b/>
          <w:color w:val="E84382"/>
          <w:lang w:val="es-ES_tradnl"/>
        </w:rPr>
        <w:t>¿</w:t>
      </w:r>
      <w:r>
        <w:rPr>
          <w:rFonts w:ascii="Arial" w:hAnsi="Arial" w:cs="Arial"/>
          <w:b/>
          <w:color w:val="E84382"/>
          <w:lang w:val="es-ES_tradnl"/>
        </w:rPr>
        <w:t>En qué gastan los solteros</w:t>
      </w:r>
      <w:r w:rsidRPr="00ED1069">
        <w:rPr>
          <w:rFonts w:ascii="Arial" w:hAnsi="Arial" w:cs="Arial"/>
          <w:b/>
          <w:color w:val="E84382"/>
          <w:lang w:val="es-ES_tradnl"/>
        </w:rPr>
        <w:t>?</w:t>
      </w:r>
    </w:p>
    <w:p w:rsidR="00E05E2B" w:rsidRPr="00437655" w:rsidRDefault="004B0C03" w:rsidP="006870D1">
      <w:pPr>
        <w:pStyle w:val="Prrafodelista"/>
        <w:ind w:left="0"/>
        <w:jc w:val="both"/>
        <w:rPr>
          <w:rFonts w:ascii="Arial" w:hAnsi="Arial" w:cs="Arial"/>
        </w:rPr>
      </w:pPr>
      <w:r w:rsidRPr="00437655">
        <w:rPr>
          <w:rFonts w:ascii="Arial" w:hAnsi="Arial" w:cs="Arial"/>
        </w:rPr>
        <w:t>Entretenimiento, restauración, alimentación, cosmética, moda, regalos, anticonceptivos, etc.</w:t>
      </w:r>
      <w:r w:rsidR="00DA46D6" w:rsidRPr="00437655">
        <w:rPr>
          <w:rFonts w:ascii="Arial" w:hAnsi="Arial" w:cs="Arial"/>
        </w:rPr>
        <w:t xml:space="preserve"> Son sólo algunos de los sectores que se ven beneficiados por los solteros.</w:t>
      </w:r>
      <w:r w:rsidRPr="00437655">
        <w:rPr>
          <w:rFonts w:ascii="Arial" w:hAnsi="Arial" w:cs="Arial"/>
        </w:rPr>
        <w:t xml:space="preserve"> </w:t>
      </w:r>
      <w:r w:rsidR="0050013B" w:rsidRPr="00437655">
        <w:rPr>
          <w:rFonts w:ascii="Arial" w:hAnsi="Arial" w:cs="Arial"/>
        </w:rPr>
        <w:t xml:space="preserve">Según los datos </w:t>
      </w:r>
      <w:r w:rsidR="0050013B" w:rsidRPr="00437655">
        <w:rPr>
          <w:rFonts w:ascii="Arial" w:hAnsi="Arial" w:cs="Arial"/>
          <w:lang w:val="es-ES_tradnl"/>
        </w:rPr>
        <w:t xml:space="preserve">cuantificados por el CEBR (Centro de Investigación Económica y Empresarial) en 2016 para estos siete países europeos, los </w:t>
      </w:r>
      <w:r w:rsidR="0050013B" w:rsidRPr="00437655">
        <w:rPr>
          <w:rFonts w:ascii="Arial" w:hAnsi="Arial" w:cs="Arial"/>
          <w:i/>
          <w:lang w:val="es-ES_tradnl"/>
        </w:rPr>
        <w:t>singles</w:t>
      </w:r>
      <w:r w:rsidRPr="00437655">
        <w:rPr>
          <w:rFonts w:ascii="Arial" w:hAnsi="Arial" w:cs="Arial"/>
          <w:lang w:val="es-ES_tradnl"/>
        </w:rPr>
        <w:t xml:space="preserve"> invirtieron un total de 24.800 millones de euros en citas. Una cifra nada desdeñable si hablamos de recuperación económ</w:t>
      </w:r>
      <w:r w:rsidR="003F5BD1" w:rsidRPr="00437655">
        <w:rPr>
          <w:rFonts w:ascii="Arial" w:hAnsi="Arial" w:cs="Arial"/>
          <w:lang w:val="es-ES_tradnl"/>
        </w:rPr>
        <w:t>ica en la zona euro. De ellos, 3</w:t>
      </w:r>
      <w:r w:rsidRPr="00437655">
        <w:rPr>
          <w:rFonts w:ascii="Arial" w:hAnsi="Arial" w:cs="Arial"/>
          <w:lang w:val="es-ES_tradnl"/>
        </w:rPr>
        <w:t>.400 millones de euros salieron de los bols</w:t>
      </w:r>
      <w:r w:rsidR="00421753" w:rsidRPr="00437655">
        <w:rPr>
          <w:rFonts w:ascii="Arial" w:hAnsi="Arial" w:cs="Arial"/>
          <w:lang w:val="es-ES_tradnl"/>
        </w:rPr>
        <w:t>illos de los solteros españoles</w:t>
      </w:r>
      <w:r w:rsidR="003F5BD1" w:rsidRPr="00437655">
        <w:rPr>
          <w:rFonts w:ascii="Arial" w:hAnsi="Arial" w:cs="Arial"/>
          <w:vertAlign w:val="superscript"/>
          <w:lang w:val="es-ES_tradnl"/>
        </w:rPr>
        <w:t>4</w:t>
      </w:r>
      <w:r w:rsidR="00421753" w:rsidRPr="00437655">
        <w:rPr>
          <w:rFonts w:ascii="Arial" w:hAnsi="Arial" w:cs="Arial"/>
          <w:lang w:val="es-ES_tradnl"/>
        </w:rPr>
        <w:t>, los europeos que más invirtieron en sus citas en el 2016 con una media por cita de 65 euros</w:t>
      </w:r>
      <w:r w:rsidR="003F5BD1" w:rsidRPr="00437655">
        <w:rPr>
          <w:rFonts w:ascii="Arial" w:hAnsi="Arial" w:cs="Arial"/>
          <w:vertAlign w:val="superscript"/>
          <w:lang w:val="es-ES_tradnl"/>
        </w:rPr>
        <w:t>5</w:t>
      </w:r>
      <w:r w:rsidR="00421753" w:rsidRPr="00437655">
        <w:rPr>
          <w:rFonts w:ascii="Arial" w:hAnsi="Arial" w:cs="Arial"/>
          <w:lang w:val="es-ES_tradnl"/>
        </w:rPr>
        <w:t xml:space="preserve"> por detrás de los británicos que emplearon 158 euros</w:t>
      </w:r>
      <w:r w:rsidR="003F5BD1" w:rsidRPr="00437655">
        <w:rPr>
          <w:rFonts w:ascii="Arial" w:hAnsi="Arial" w:cs="Arial"/>
          <w:vertAlign w:val="superscript"/>
          <w:lang w:val="es-ES_tradnl"/>
        </w:rPr>
        <w:t>6</w:t>
      </w:r>
      <w:r w:rsidR="00421753" w:rsidRPr="00437655">
        <w:rPr>
          <w:rFonts w:ascii="Arial" w:hAnsi="Arial" w:cs="Arial"/>
          <w:lang w:val="es-ES_tradnl"/>
        </w:rPr>
        <w:t xml:space="preserve"> y seguidos de cerca por los holandeses con 62 euros por cita</w:t>
      </w:r>
      <w:r w:rsidR="00D632EE" w:rsidRPr="00437655">
        <w:rPr>
          <w:rFonts w:ascii="Arial" w:hAnsi="Arial" w:cs="Arial"/>
          <w:vertAlign w:val="superscript"/>
          <w:lang w:val="es-ES_tradnl"/>
        </w:rPr>
        <w:t>7</w:t>
      </w:r>
      <w:r w:rsidR="00421753" w:rsidRPr="00437655">
        <w:rPr>
          <w:rFonts w:ascii="Arial" w:hAnsi="Arial" w:cs="Arial"/>
          <w:lang w:val="es-ES_tradnl"/>
        </w:rPr>
        <w:t>.</w:t>
      </w:r>
    </w:p>
    <w:p w:rsidR="00025FB6" w:rsidRDefault="00025FB6" w:rsidP="006870D1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05E2B" w:rsidRPr="00437655" w:rsidRDefault="00875585" w:rsidP="006870D1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 w:rsidRPr="00437655">
        <w:rPr>
          <w:rFonts w:ascii="Arial" w:hAnsi="Arial" w:cs="Arial"/>
          <w:lang w:val="es-ES_tradnl"/>
        </w:rPr>
        <w:t>La actividad más popular a la hora de gastar es salir a comer o beber, dos tercios del gasto en citas está relacionado con este sector de consumo, una cifra que alcanza de media los 14.800 millones de euros</w:t>
      </w:r>
      <w:r w:rsidR="00D632EE" w:rsidRPr="00437655">
        <w:rPr>
          <w:rFonts w:ascii="Arial" w:hAnsi="Arial" w:cs="Arial"/>
          <w:vertAlign w:val="superscript"/>
          <w:lang w:val="es-ES_tradnl"/>
        </w:rPr>
        <w:t>8</w:t>
      </w:r>
      <w:r w:rsidRPr="00437655">
        <w:rPr>
          <w:rFonts w:ascii="Arial" w:hAnsi="Arial" w:cs="Arial"/>
          <w:lang w:val="es-ES_tradnl"/>
        </w:rPr>
        <w:t>. Sin embargo por países los gastos son distintos. Los italianos gastan más en ropa y cosméticos, los británicos en transporte y los franceses en alimentación.</w:t>
      </w:r>
    </w:p>
    <w:p w:rsidR="00875585" w:rsidRDefault="00875585" w:rsidP="006870D1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</w:p>
    <w:p w:rsidR="005B748C" w:rsidRPr="00ED1069" w:rsidRDefault="00CB7A9C" w:rsidP="005B748C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t>Un valor seguro</w:t>
      </w:r>
    </w:p>
    <w:p w:rsidR="00B43C8B" w:rsidRDefault="00D62540" w:rsidP="00B43C8B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solteros han adquirido más presencia en la sociedad y actualmente las empresas </w:t>
      </w:r>
      <w:r w:rsidR="003B6C8A">
        <w:rPr>
          <w:rFonts w:ascii="Arial" w:hAnsi="Arial" w:cs="Arial"/>
        </w:rPr>
        <w:t xml:space="preserve">han comenzado a tenerlos en </w:t>
      </w:r>
      <w:r>
        <w:rPr>
          <w:rFonts w:ascii="Arial" w:hAnsi="Arial" w:cs="Arial"/>
        </w:rPr>
        <w:t xml:space="preserve">cuenta a la hora de desarrollar sus productos y comercializar sus servicios. </w:t>
      </w:r>
      <w:r w:rsidR="00B43C8B">
        <w:rPr>
          <w:rFonts w:ascii="Arial" w:hAnsi="Arial" w:cs="Arial"/>
        </w:rPr>
        <w:t xml:space="preserve">Empiezan a verse como un grupo de consumo tal y como prueban los datos del estudio de CEBR, en el que se establece </w:t>
      </w:r>
      <w:r w:rsidR="00CB7A9C">
        <w:rPr>
          <w:rFonts w:ascii="Arial" w:hAnsi="Arial" w:cs="Arial"/>
        </w:rPr>
        <w:t>que e</w:t>
      </w:r>
      <w:r w:rsidR="00B31D3A">
        <w:rPr>
          <w:rFonts w:ascii="Arial" w:hAnsi="Arial" w:cs="Arial"/>
        </w:rPr>
        <w:t>ntre</w:t>
      </w:r>
      <w:r w:rsidR="00B43C8B">
        <w:rPr>
          <w:rFonts w:ascii="Arial" w:hAnsi="Arial" w:cs="Arial"/>
        </w:rPr>
        <w:t xml:space="preserve"> Francia, Alemania, Italia, Países </w:t>
      </w:r>
      <w:r w:rsidR="00B43C8B" w:rsidRPr="00437655">
        <w:rPr>
          <w:rFonts w:ascii="Arial" w:hAnsi="Arial" w:cs="Arial"/>
        </w:rPr>
        <w:t>Bajos, España, Reino Unido y Suecia,</w:t>
      </w:r>
      <w:r w:rsidR="000C01BE" w:rsidRPr="00437655">
        <w:rPr>
          <w:rFonts w:ascii="Arial" w:hAnsi="Arial" w:cs="Arial"/>
        </w:rPr>
        <w:t xml:space="preserve"> </w:t>
      </w:r>
      <w:r w:rsidR="00B43C8B" w:rsidRPr="00437655">
        <w:rPr>
          <w:rFonts w:ascii="Arial" w:hAnsi="Arial" w:cs="Arial"/>
        </w:rPr>
        <w:t>las citas y las actividades relacionadas con ellas contabilizan una media de 0,37% del total del gasto de los consumidores de cada país.</w:t>
      </w:r>
      <w:r w:rsidR="00B43C8B" w:rsidRPr="00437655">
        <w:rPr>
          <w:rFonts w:ascii="Arial" w:hAnsi="Arial" w:cs="Arial"/>
          <w:vertAlign w:val="superscript"/>
        </w:rPr>
        <w:t>9</w:t>
      </w:r>
      <w:r w:rsidR="00B43C8B" w:rsidRPr="00437655">
        <w:rPr>
          <w:rFonts w:ascii="Arial" w:hAnsi="Arial" w:cs="Arial"/>
        </w:rPr>
        <w:t xml:space="preserve"> </w:t>
      </w:r>
    </w:p>
    <w:p w:rsidR="00DE2FC8" w:rsidRDefault="00DE2FC8" w:rsidP="006870D1">
      <w:pPr>
        <w:pStyle w:val="Prrafodelista"/>
        <w:ind w:left="0"/>
        <w:jc w:val="both"/>
        <w:rPr>
          <w:rFonts w:ascii="Arial" w:hAnsi="Arial" w:cs="Arial"/>
        </w:rPr>
      </w:pPr>
    </w:p>
    <w:p w:rsidR="005B748C" w:rsidRPr="00207606" w:rsidRDefault="00B43C8B" w:rsidP="006870D1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Son un valor al alza y compañías como Match </w:t>
      </w:r>
      <w:proofErr w:type="spellStart"/>
      <w:r>
        <w:rPr>
          <w:rFonts w:ascii="Arial" w:hAnsi="Arial" w:cs="Arial"/>
        </w:rPr>
        <w:t>Group</w:t>
      </w:r>
      <w:proofErr w:type="spellEnd"/>
      <w:r>
        <w:rPr>
          <w:rFonts w:ascii="Arial" w:hAnsi="Arial" w:cs="Arial"/>
        </w:rPr>
        <w:t xml:space="preserve"> lo saben. La empresa</w:t>
      </w:r>
      <w:r w:rsidR="0085052A">
        <w:rPr>
          <w:rFonts w:ascii="Arial" w:hAnsi="Arial" w:cs="Arial"/>
        </w:rPr>
        <w:t xml:space="preserve"> propietaria de Meetic </w:t>
      </w:r>
      <w:r w:rsidR="00A75564">
        <w:rPr>
          <w:rFonts w:ascii="Arial" w:hAnsi="Arial" w:cs="Arial"/>
        </w:rPr>
        <w:t xml:space="preserve">ha mantenido su apuesta por los solteros como un actor económico más y eso les ha procurado un total de 294.870.000 dólares en ingresos procedentes de </w:t>
      </w:r>
      <w:r w:rsidR="00A75564" w:rsidRPr="00437655">
        <w:rPr>
          <w:rFonts w:ascii="Arial" w:hAnsi="Arial" w:cs="Arial"/>
        </w:rPr>
        <w:t xml:space="preserve">servicios del  </w:t>
      </w:r>
      <w:r w:rsidR="00A75564" w:rsidRPr="00437655">
        <w:rPr>
          <w:rFonts w:ascii="Arial" w:hAnsi="Arial" w:cs="Arial"/>
          <w:i/>
        </w:rPr>
        <w:t>dating</w:t>
      </w:r>
      <w:r w:rsidR="00A75564" w:rsidRPr="00437655">
        <w:rPr>
          <w:rFonts w:ascii="Arial" w:hAnsi="Arial" w:cs="Arial"/>
          <w:vertAlign w:val="superscript"/>
        </w:rPr>
        <w:t xml:space="preserve">10 </w:t>
      </w:r>
      <w:r w:rsidR="00A75564" w:rsidRPr="00437655">
        <w:rPr>
          <w:rFonts w:ascii="Arial" w:hAnsi="Arial" w:cs="Arial"/>
        </w:rPr>
        <w:t>en 2016,</w:t>
      </w:r>
      <w:r w:rsidRPr="00437655">
        <w:rPr>
          <w:rFonts w:ascii="Arial" w:hAnsi="Arial" w:cs="Arial"/>
        </w:rPr>
        <w:t xml:space="preserve"> su primer año de cotización en el NASDAQ (</w:t>
      </w:r>
      <w:proofErr w:type="spellStart"/>
      <w:r w:rsidRPr="00437655">
        <w:rPr>
          <w:rFonts w:ascii="Arial" w:hAnsi="Arial" w:cs="Arial"/>
        </w:rPr>
        <w:t>ticker</w:t>
      </w:r>
      <w:proofErr w:type="spellEnd"/>
      <w:r w:rsidRPr="00437655">
        <w:rPr>
          <w:rFonts w:ascii="Arial" w:hAnsi="Arial" w:cs="Arial"/>
        </w:rPr>
        <w:t>: MTCH).</w:t>
      </w:r>
      <w:r w:rsidR="00207606" w:rsidRPr="00437655">
        <w:rPr>
          <w:rFonts w:ascii="Arial" w:hAnsi="Arial" w:cs="Arial"/>
        </w:rPr>
        <w:t xml:space="preserve">  </w:t>
      </w:r>
      <w:r w:rsidR="005A38AE" w:rsidRPr="00437655">
        <w:rPr>
          <w:rFonts w:ascii="Arial" w:hAnsi="Arial" w:cs="Arial"/>
        </w:rPr>
        <w:t>Datos que hablan de una oportunidad de oro para invertir en</w:t>
      </w:r>
      <w:r w:rsidR="00207606" w:rsidRPr="00437655">
        <w:rPr>
          <w:rFonts w:ascii="Arial" w:hAnsi="Arial" w:cs="Arial"/>
        </w:rPr>
        <w:t xml:space="preserve"> los</w:t>
      </w:r>
      <w:r w:rsidR="005A38AE" w:rsidRPr="00437655">
        <w:rPr>
          <w:rFonts w:ascii="Arial" w:hAnsi="Arial" w:cs="Arial"/>
        </w:rPr>
        <w:t xml:space="preserve"> solteros, más teniendo en cuenta que </w:t>
      </w:r>
      <w:r w:rsidR="00207606" w:rsidRPr="00437655">
        <w:rPr>
          <w:rFonts w:ascii="Arial" w:hAnsi="Arial" w:cs="Arial"/>
        </w:rPr>
        <w:t>las</w:t>
      </w:r>
      <w:r w:rsidR="005A38AE" w:rsidRPr="00437655">
        <w:rPr>
          <w:rFonts w:ascii="Arial" w:hAnsi="Arial" w:cs="Arial"/>
        </w:rPr>
        <w:t xml:space="preserve"> previsiones</w:t>
      </w:r>
      <w:r w:rsidR="00207606" w:rsidRPr="00437655">
        <w:rPr>
          <w:rFonts w:ascii="Arial" w:hAnsi="Arial" w:cs="Arial"/>
        </w:rPr>
        <w:t xml:space="preserve"> del estudio hablan que</w:t>
      </w:r>
      <w:r w:rsidR="005A38AE" w:rsidRPr="00437655">
        <w:rPr>
          <w:rFonts w:ascii="Arial" w:hAnsi="Arial" w:cs="Arial"/>
        </w:rPr>
        <w:t xml:space="preserve"> para 2019 </w:t>
      </w:r>
      <w:r w:rsidR="00207606" w:rsidRPr="00437655">
        <w:rPr>
          <w:rFonts w:ascii="Arial" w:hAnsi="Arial" w:cs="Arial"/>
        </w:rPr>
        <w:t>es estimen en</w:t>
      </w:r>
      <w:r w:rsidR="005A38AE" w:rsidRPr="00437655">
        <w:rPr>
          <w:rFonts w:ascii="Arial" w:hAnsi="Arial" w:cs="Arial"/>
        </w:rPr>
        <w:t xml:space="preserve"> más de 672 millones de solteros como usuarios de estos servicios</w:t>
      </w:r>
      <w:r w:rsidR="00D632EE" w:rsidRPr="00437655">
        <w:rPr>
          <w:rFonts w:ascii="Arial" w:hAnsi="Arial" w:cs="Arial"/>
          <w:vertAlign w:val="superscript"/>
        </w:rPr>
        <w:t>1</w:t>
      </w:r>
      <w:r w:rsidR="00FE14A2" w:rsidRPr="00437655">
        <w:rPr>
          <w:rFonts w:ascii="Arial" w:hAnsi="Arial" w:cs="Arial"/>
          <w:vertAlign w:val="superscript"/>
        </w:rPr>
        <w:t>1</w:t>
      </w:r>
      <w:r w:rsidR="005A38AE" w:rsidRPr="00437655">
        <w:rPr>
          <w:rFonts w:ascii="Arial" w:hAnsi="Arial" w:cs="Arial"/>
        </w:rPr>
        <w:t>.</w:t>
      </w:r>
    </w:p>
    <w:p w:rsidR="009A01B0" w:rsidRPr="00EA3B16" w:rsidRDefault="009A01B0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</w:p>
    <w:p w:rsidR="00CD5C2F" w:rsidRPr="00D62540" w:rsidRDefault="00CD5C2F" w:rsidP="007D076B">
      <w:pPr>
        <w:spacing w:after="0" w:line="240" w:lineRule="auto"/>
        <w:jc w:val="both"/>
      </w:pPr>
      <w:r>
        <w:rPr>
          <w:rFonts w:ascii="Open Sans" w:eastAsia="Calibri" w:hAnsi="Open Sans" w:cs="Open Sans"/>
          <w:b/>
          <w:color w:val="E84382"/>
          <w:sz w:val="16"/>
          <w:szCs w:val="16"/>
        </w:rPr>
        <w:t>Acerca de</w:t>
      </w:r>
      <w:r w:rsidR="00EA3B16" w:rsidRPr="00EA3B16">
        <w:rPr>
          <w:rFonts w:ascii="Open Sans" w:eastAsia="Calibri" w:hAnsi="Open Sans" w:cs="Open Sans"/>
          <w:b/>
          <w:color w:val="E84382"/>
          <w:sz w:val="16"/>
          <w:szCs w:val="16"/>
        </w:rPr>
        <w:t xml:space="preserve"> Match </w:t>
      </w:r>
      <w:proofErr w:type="spellStart"/>
      <w:r w:rsidR="00EA3B16" w:rsidRPr="00EA3B16">
        <w:rPr>
          <w:rFonts w:ascii="Open Sans" w:eastAsia="Calibri" w:hAnsi="Open Sans" w:cs="Open Sans"/>
          <w:b/>
          <w:color w:val="E84382"/>
          <w:sz w:val="16"/>
          <w:szCs w:val="16"/>
        </w:rPr>
        <w:t>Group</w:t>
      </w:r>
      <w:proofErr w:type="spellEnd"/>
      <w:r w:rsidR="00EA3B16" w:rsidRPr="00D62540">
        <w:t xml:space="preserve"> </w:t>
      </w:r>
    </w:p>
    <w:p w:rsidR="00CD5C2F" w:rsidRPr="00EA3B16" w:rsidRDefault="00CD5C2F" w:rsidP="007D076B">
      <w:pPr>
        <w:spacing w:after="0" w:line="240" w:lineRule="auto"/>
        <w:jc w:val="both"/>
        <w:rPr>
          <w:rFonts w:ascii="Open Sans" w:eastAsia="Calibri" w:hAnsi="Open Sans" w:cs="Open Sans"/>
          <w:sz w:val="16"/>
          <w:szCs w:val="16"/>
        </w:rPr>
      </w:pPr>
      <w:r w:rsidRPr="00CD5C2F">
        <w:rPr>
          <w:rFonts w:ascii="Open Sans" w:eastAsia="Calibri" w:hAnsi="Open Sans" w:cs="Open Sans"/>
          <w:sz w:val="16"/>
          <w:szCs w:val="16"/>
        </w:rPr>
        <w:t xml:space="preserve">Match </w:t>
      </w:r>
      <w:proofErr w:type="spellStart"/>
      <w:r w:rsidRPr="00CD5C2F">
        <w:rPr>
          <w:rFonts w:ascii="Open Sans" w:eastAsia="Calibri" w:hAnsi="Open Sans" w:cs="Open Sans"/>
          <w:sz w:val="16"/>
          <w:szCs w:val="16"/>
        </w:rPr>
        <w:t>Group</w:t>
      </w:r>
      <w:proofErr w:type="spellEnd"/>
      <w:r w:rsidRPr="00CD5C2F">
        <w:rPr>
          <w:rFonts w:ascii="Open Sans" w:eastAsia="Calibri" w:hAnsi="Open Sans" w:cs="Open Sans"/>
          <w:sz w:val="16"/>
          <w:szCs w:val="16"/>
        </w:rPr>
        <w:t xml:space="preserve"> (NASDAQ: MTCH) es el proveedor líder </w:t>
      </w:r>
      <w:r>
        <w:rPr>
          <w:rFonts w:ascii="Open Sans" w:eastAsia="Calibri" w:hAnsi="Open Sans" w:cs="Open Sans"/>
          <w:sz w:val="16"/>
          <w:szCs w:val="16"/>
        </w:rPr>
        <w:t xml:space="preserve">a nivel 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mundial de </w:t>
      </w:r>
      <w:r>
        <w:rPr>
          <w:rFonts w:ascii="Open Sans" w:eastAsia="Calibri" w:hAnsi="Open Sans" w:cs="Open Sans"/>
          <w:sz w:val="16"/>
          <w:szCs w:val="16"/>
        </w:rPr>
        <w:t>servicios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 de </w:t>
      </w:r>
      <w:proofErr w:type="spellStart"/>
      <w:r>
        <w:rPr>
          <w:rFonts w:ascii="Open Sans" w:eastAsia="Calibri" w:hAnsi="Open Sans" w:cs="Open Sans"/>
          <w:sz w:val="16"/>
          <w:szCs w:val="16"/>
        </w:rPr>
        <w:t>dating</w:t>
      </w:r>
      <w:proofErr w:type="spellEnd"/>
      <w:r>
        <w:rPr>
          <w:rFonts w:ascii="Open Sans" w:eastAsia="Calibri" w:hAnsi="Open Sans" w:cs="Open Sans"/>
          <w:sz w:val="16"/>
          <w:szCs w:val="16"/>
        </w:rPr>
        <w:t>. Operando con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 una cartera de más de 45 marcas, incluyendo Match, </w:t>
      </w:r>
      <w:proofErr w:type="spellStart"/>
      <w:r w:rsidRPr="00CD5C2F">
        <w:rPr>
          <w:rFonts w:ascii="Open Sans" w:eastAsia="Calibri" w:hAnsi="Open Sans" w:cs="Open Sans"/>
          <w:sz w:val="16"/>
          <w:szCs w:val="16"/>
        </w:rPr>
        <w:t>Tinder</w:t>
      </w:r>
      <w:proofErr w:type="spellEnd"/>
      <w:r w:rsidRPr="00CD5C2F">
        <w:rPr>
          <w:rFonts w:ascii="Open Sans" w:eastAsia="Calibri" w:hAnsi="Open Sans" w:cs="Open Sans"/>
          <w:sz w:val="16"/>
          <w:szCs w:val="16"/>
        </w:rPr>
        <w:t xml:space="preserve">, </w:t>
      </w:r>
      <w:proofErr w:type="spellStart"/>
      <w:r w:rsidRPr="00CD5C2F">
        <w:rPr>
          <w:rFonts w:ascii="Open Sans" w:eastAsia="Calibri" w:hAnsi="Open Sans" w:cs="Open Sans"/>
          <w:sz w:val="16"/>
          <w:szCs w:val="16"/>
        </w:rPr>
        <w:t>PlentyOfFish</w:t>
      </w:r>
      <w:proofErr w:type="spellEnd"/>
      <w:r w:rsidRPr="00CD5C2F">
        <w:rPr>
          <w:rFonts w:ascii="Open Sans" w:eastAsia="Calibri" w:hAnsi="Open Sans" w:cs="Open Sans"/>
          <w:sz w:val="16"/>
          <w:szCs w:val="16"/>
        </w:rPr>
        <w:t xml:space="preserve">, Meetic, </w:t>
      </w:r>
      <w:proofErr w:type="spellStart"/>
      <w:r w:rsidRPr="00CD5C2F">
        <w:rPr>
          <w:rFonts w:ascii="Open Sans" w:eastAsia="Calibri" w:hAnsi="Open Sans" w:cs="Open Sans"/>
          <w:sz w:val="16"/>
          <w:szCs w:val="16"/>
        </w:rPr>
        <w:t>OkCupid</w:t>
      </w:r>
      <w:proofErr w:type="spellEnd"/>
      <w:r w:rsidRPr="00CD5C2F">
        <w:rPr>
          <w:rFonts w:ascii="Open Sans" w:eastAsia="Calibri" w:hAnsi="Open Sans" w:cs="Open Sans"/>
          <w:sz w:val="16"/>
          <w:szCs w:val="16"/>
        </w:rPr>
        <w:t xml:space="preserve">, </w:t>
      </w:r>
      <w:proofErr w:type="spellStart"/>
      <w:r>
        <w:rPr>
          <w:rFonts w:ascii="Open Sans" w:eastAsia="Calibri" w:hAnsi="Open Sans" w:cs="Open Sans"/>
          <w:sz w:val="16"/>
          <w:szCs w:val="16"/>
        </w:rPr>
        <w:t>Pairs</w:t>
      </w:r>
      <w:proofErr w:type="spellEnd"/>
      <w:r w:rsidRPr="00CD5C2F">
        <w:rPr>
          <w:rFonts w:ascii="Open Sans" w:eastAsia="Calibri" w:hAnsi="Open Sans" w:cs="Open Sans"/>
          <w:sz w:val="16"/>
          <w:szCs w:val="16"/>
        </w:rPr>
        <w:t xml:space="preserve">, </w:t>
      </w:r>
      <w:proofErr w:type="spellStart"/>
      <w:r w:rsidRPr="00CD5C2F">
        <w:rPr>
          <w:rFonts w:ascii="Open Sans" w:eastAsia="Calibri" w:hAnsi="Open Sans" w:cs="Open Sans"/>
          <w:sz w:val="16"/>
          <w:szCs w:val="16"/>
        </w:rPr>
        <w:t>Twoo</w:t>
      </w:r>
      <w:proofErr w:type="spellEnd"/>
      <w:r w:rsidRPr="00CD5C2F">
        <w:rPr>
          <w:rFonts w:ascii="Open Sans" w:eastAsia="Calibri" w:hAnsi="Open Sans" w:cs="Open Sans"/>
          <w:sz w:val="16"/>
          <w:szCs w:val="16"/>
        </w:rPr>
        <w:t xml:space="preserve">, </w:t>
      </w:r>
      <w:proofErr w:type="spellStart"/>
      <w:r w:rsidRPr="00CD5C2F">
        <w:rPr>
          <w:rFonts w:ascii="Open Sans" w:eastAsia="Calibri" w:hAnsi="Open Sans" w:cs="Open Sans"/>
          <w:sz w:val="16"/>
          <w:szCs w:val="16"/>
        </w:rPr>
        <w:t>OurTime</w:t>
      </w:r>
      <w:proofErr w:type="spellEnd"/>
      <w:r w:rsidRPr="00CD5C2F">
        <w:rPr>
          <w:rFonts w:ascii="Open Sans" w:eastAsia="Calibri" w:hAnsi="Open Sans" w:cs="Open Sans"/>
          <w:sz w:val="16"/>
          <w:szCs w:val="16"/>
        </w:rPr>
        <w:t xml:space="preserve">, </w:t>
      </w:r>
      <w:proofErr w:type="spellStart"/>
      <w:r w:rsidRPr="00CD5C2F">
        <w:rPr>
          <w:rFonts w:ascii="Open Sans" w:eastAsia="Calibri" w:hAnsi="Open Sans" w:cs="Open Sans"/>
          <w:sz w:val="16"/>
          <w:szCs w:val="16"/>
        </w:rPr>
        <w:t>BlackPeopleMeet</w:t>
      </w:r>
      <w:proofErr w:type="spellEnd"/>
      <w:r w:rsidRPr="00CD5C2F">
        <w:rPr>
          <w:rFonts w:ascii="Open Sans" w:eastAsia="Calibri" w:hAnsi="Open Sans" w:cs="Open Sans"/>
          <w:sz w:val="16"/>
          <w:szCs w:val="16"/>
        </w:rPr>
        <w:t xml:space="preserve"> y LoveScout24 (anteriormente conocido como FriendScout24), cada un</w:t>
      </w:r>
      <w:r>
        <w:rPr>
          <w:rFonts w:ascii="Open Sans" w:eastAsia="Calibri" w:hAnsi="Open Sans" w:cs="Open Sans"/>
          <w:sz w:val="16"/>
          <w:szCs w:val="16"/>
        </w:rPr>
        <w:t>a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 </w:t>
      </w:r>
      <w:r>
        <w:rPr>
          <w:rFonts w:ascii="Open Sans" w:eastAsia="Calibri" w:hAnsi="Open Sans" w:cs="Open Sans"/>
          <w:sz w:val="16"/>
          <w:szCs w:val="16"/>
        </w:rPr>
        <w:t>de ellas creada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 para aumentar la probabilidad de que </w:t>
      </w:r>
      <w:r>
        <w:rPr>
          <w:rFonts w:ascii="Open Sans" w:eastAsia="Calibri" w:hAnsi="Open Sans" w:cs="Open Sans"/>
          <w:sz w:val="16"/>
          <w:szCs w:val="16"/>
        </w:rPr>
        <w:t>los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 usuarios encuentren una conexión romántica. A través de </w:t>
      </w:r>
      <w:r>
        <w:rPr>
          <w:rFonts w:ascii="Open Sans" w:eastAsia="Calibri" w:hAnsi="Open Sans" w:cs="Open Sans"/>
          <w:sz w:val="16"/>
          <w:szCs w:val="16"/>
        </w:rPr>
        <w:t>esta cartera de marcas consolidadas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, </w:t>
      </w:r>
      <w:r>
        <w:rPr>
          <w:rFonts w:ascii="Open Sans" w:eastAsia="Calibri" w:hAnsi="Open Sans" w:cs="Open Sans"/>
          <w:sz w:val="16"/>
          <w:szCs w:val="16"/>
        </w:rPr>
        <w:t xml:space="preserve">Match </w:t>
      </w:r>
      <w:proofErr w:type="spellStart"/>
      <w:r>
        <w:rPr>
          <w:rFonts w:ascii="Open Sans" w:eastAsia="Calibri" w:hAnsi="Open Sans" w:cs="Open Sans"/>
          <w:sz w:val="16"/>
          <w:szCs w:val="16"/>
        </w:rPr>
        <w:t>Group</w:t>
      </w:r>
      <w:proofErr w:type="spellEnd"/>
      <w:r>
        <w:rPr>
          <w:rFonts w:ascii="Open Sans" w:eastAsia="Calibri" w:hAnsi="Open Sans" w:cs="Open Sans"/>
          <w:sz w:val="16"/>
          <w:szCs w:val="16"/>
        </w:rPr>
        <w:t xml:space="preserve"> ofrece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 productos adaptados para satisfacer las diferentes preferencias de </w:t>
      </w:r>
      <w:r>
        <w:rPr>
          <w:rFonts w:ascii="Open Sans" w:eastAsia="Calibri" w:hAnsi="Open Sans" w:cs="Open Sans"/>
          <w:sz w:val="16"/>
          <w:szCs w:val="16"/>
        </w:rPr>
        <w:t>los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 </w:t>
      </w:r>
      <w:r>
        <w:rPr>
          <w:rFonts w:ascii="Open Sans" w:eastAsia="Calibri" w:hAnsi="Open Sans" w:cs="Open Sans"/>
          <w:sz w:val="16"/>
          <w:szCs w:val="16"/>
        </w:rPr>
        <w:t xml:space="preserve">usuarios. Actualmente ofrece 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productos de </w:t>
      </w:r>
      <w:proofErr w:type="spellStart"/>
      <w:r>
        <w:rPr>
          <w:rFonts w:ascii="Open Sans" w:eastAsia="Calibri" w:hAnsi="Open Sans" w:cs="Open Sans"/>
          <w:sz w:val="16"/>
          <w:szCs w:val="16"/>
        </w:rPr>
        <w:t>dating</w:t>
      </w:r>
      <w:proofErr w:type="spellEnd"/>
      <w:r>
        <w:rPr>
          <w:rFonts w:ascii="Open Sans" w:eastAsia="Calibri" w:hAnsi="Open Sans" w:cs="Open Sans"/>
          <w:sz w:val="16"/>
          <w:szCs w:val="16"/>
        </w:rPr>
        <w:t xml:space="preserve"> 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en 42 idiomas </w:t>
      </w:r>
      <w:r>
        <w:rPr>
          <w:rFonts w:ascii="Open Sans" w:eastAsia="Calibri" w:hAnsi="Open Sans" w:cs="Open Sans"/>
          <w:sz w:val="16"/>
          <w:szCs w:val="16"/>
        </w:rPr>
        <w:t xml:space="preserve">para más de 190 países. Además de servicios de </w:t>
      </w:r>
      <w:proofErr w:type="spellStart"/>
      <w:r>
        <w:rPr>
          <w:rFonts w:ascii="Open Sans" w:eastAsia="Calibri" w:hAnsi="Open Sans" w:cs="Open Sans"/>
          <w:sz w:val="16"/>
          <w:szCs w:val="16"/>
        </w:rPr>
        <w:t>dating</w:t>
      </w:r>
      <w:proofErr w:type="spellEnd"/>
      <w:r>
        <w:rPr>
          <w:rFonts w:ascii="Open Sans" w:eastAsia="Calibri" w:hAnsi="Open Sans" w:cs="Open Sans"/>
          <w:sz w:val="16"/>
          <w:szCs w:val="16"/>
        </w:rPr>
        <w:t>, opera</w:t>
      </w:r>
      <w:r w:rsidRPr="00CD5C2F">
        <w:rPr>
          <w:rFonts w:ascii="Open Sans" w:eastAsia="Calibri" w:hAnsi="Open Sans" w:cs="Open Sans"/>
          <w:sz w:val="16"/>
          <w:szCs w:val="16"/>
        </w:rPr>
        <w:t xml:space="preserve"> The Princeton </w:t>
      </w:r>
      <w:proofErr w:type="spellStart"/>
      <w:r w:rsidRPr="00CD5C2F">
        <w:rPr>
          <w:rFonts w:ascii="Open Sans" w:eastAsia="Calibri" w:hAnsi="Open Sans" w:cs="Open Sans"/>
          <w:sz w:val="16"/>
          <w:szCs w:val="16"/>
        </w:rPr>
        <w:t>Review</w:t>
      </w:r>
      <w:proofErr w:type="spellEnd"/>
      <w:r w:rsidRPr="00CD5C2F">
        <w:rPr>
          <w:rFonts w:ascii="Open Sans" w:eastAsia="Calibri" w:hAnsi="Open Sans" w:cs="Open Sans"/>
          <w:sz w:val="16"/>
          <w:szCs w:val="16"/>
        </w:rPr>
        <w:t>, que ofrece una variedad de preparación de exámenes, tutoría académica y servicios de consejería universitaria</w:t>
      </w:r>
      <w:r>
        <w:rPr>
          <w:rFonts w:ascii="Open Sans" w:eastAsia="Calibri" w:hAnsi="Open Sans" w:cs="Open Sans"/>
          <w:sz w:val="16"/>
          <w:szCs w:val="16"/>
        </w:rPr>
        <w:t>.</w:t>
      </w:r>
    </w:p>
    <w:p w:rsidR="00EA3B16" w:rsidRPr="00CD5C2F" w:rsidRDefault="00EA3B16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</w:p>
    <w:p w:rsidR="007D076B" w:rsidRPr="00BB54E9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  <w:r w:rsidRPr="00BB54E9">
        <w:rPr>
          <w:rFonts w:ascii="Open Sans" w:eastAsia="Calibri" w:hAnsi="Open Sans" w:cs="Open Sans"/>
          <w:b/>
          <w:color w:val="E84382"/>
          <w:sz w:val="16"/>
          <w:szCs w:val="16"/>
        </w:rPr>
        <w:t>Acerca de Meetic</w:t>
      </w:r>
    </w:p>
    <w:p w:rsidR="00EA3B16" w:rsidRPr="00BB54E9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sz w:val="16"/>
          <w:szCs w:val="16"/>
        </w:rPr>
      </w:pPr>
      <w:r w:rsidRPr="00BB54E9">
        <w:rPr>
          <w:rFonts w:ascii="Open Sans" w:eastAsia="Calibri" w:hAnsi="Open Sans" w:cs="Open Sans"/>
          <w:sz w:val="16"/>
          <w:szCs w:val="16"/>
        </w:rPr>
        <w:t xml:space="preserve">Fundada en 2001, Meetic es el servicio de </w:t>
      </w:r>
      <w:proofErr w:type="spellStart"/>
      <w:r w:rsidRPr="00BB54E9">
        <w:rPr>
          <w:rFonts w:ascii="Open Sans" w:eastAsia="Calibri" w:hAnsi="Open Sans" w:cs="Open Sans"/>
          <w:sz w:val="16"/>
          <w:szCs w:val="16"/>
        </w:rPr>
        <w:t>dating</w:t>
      </w:r>
      <w:proofErr w:type="spellEnd"/>
      <w:r w:rsidRPr="00BB54E9">
        <w:rPr>
          <w:rFonts w:ascii="Open Sans" w:eastAsia="Calibri" w:hAnsi="Open Sans" w:cs="Open Sans"/>
          <w:sz w:val="16"/>
          <w:szCs w:val="16"/>
        </w:rPr>
        <w:t xml:space="preserve"> que ofrece las mejores herramientas para conocer gente nueva a través de cualquier tipo de tecnología: portal, móvil, aplicaciones y eventos, además de ser el más eficiente según los solteros españoles. Actualmente, Meetic está presente en 16 países europeos y disponible en 13 idiomas diferentes, además forma parte de IAC, empresa internacional líder en Internet con más de 150 marcas especializadas en ofrecer servicios a los consumidores. Para más información, visita </w:t>
      </w:r>
      <w:hyperlink r:id="rId7" w:history="1">
        <w:r w:rsidR="00EA3B16" w:rsidRPr="003A12F8">
          <w:rPr>
            <w:rStyle w:val="Hipervnculo"/>
            <w:rFonts w:ascii="Open Sans" w:eastAsia="Calibri" w:hAnsi="Open Sans" w:cs="Open Sans"/>
            <w:sz w:val="16"/>
            <w:szCs w:val="16"/>
          </w:rPr>
          <w:t>www.meetic.es</w:t>
        </w:r>
      </w:hyperlink>
    </w:p>
    <w:p w:rsidR="007D076B" w:rsidRPr="007D076B" w:rsidRDefault="007D076B" w:rsidP="007D076B">
      <w:pPr>
        <w:spacing w:after="0" w:line="240" w:lineRule="auto"/>
        <w:jc w:val="both"/>
        <w:rPr>
          <w:rFonts w:ascii="Open Sans" w:hAnsi="Open Sans" w:cs="Open Sans"/>
          <w:bCs/>
          <w:iCs/>
          <w:sz w:val="20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166DA" w:rsidTr="00E166DA"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PRENSA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GLOBALLY – 91 781 39 87</w:t>
            </w:r>
          </w:p>
          <w:p w:rsidR="00437655" w:rsidRPr="00AE50AA" w:rsidRDefault="00437655" w:rsidP="00437655">
            <w:pPr>
              <w:spacing w:after="0" w:line="240" w:lineRule="auto"/>
              <w:jc w:val="center"/>
            </w:pPr>
            <w:r>
              <w:t>Pablo Maté</w:t>
            </w:r>
          </w:p>
          <w:p w:rsidR="00437655" w:rsidRPr="00437655" w:rsidRDefault="00437655" w:rsidP="00437655">
            <w:pPr>
              <w:spacing w:after="0" w:line="240" w:lineRule="auto"/>
              <w:jc w:val="center"/>
              <w:rPr>
                <w:rFonts w:ascii="Open Sans" w:eastAsia="Calibri" w:hAnsi="Open Sans" w:cs="Open Sans"/>
                <w:color w:val="0563C1" w:themeColor="hyperlink"/>
                <w:sz w:val="18"/>
                <w:szCs w:val="16"/>
                <w:u w:val="single"/>
              </w:rPr>
            </w:pPr>
            <w:r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  <w:t>Pablo.mate@globallygroup.com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Laura Alcázar</w:t>
            </w:r>
          </w:p>
          <w:p w:rsidR="00437655" w:rsidRDefault="00437655" w:rsidP="00437655">
            <w:pPr>
              <w:spacing w:after="0" w:line="240" w:lineRule="auto"/>
              <w:jc w:val="center"/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</w:pPr>
            <w:r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  <w:t>Laura.alcazar@globallygroup.com</w:t>
            </w:r>
          </w:p>
          <w:p w:rsidR="00E166DA" w:rsidRPr="00E166DA" w:rsidRDefault="00E166DA" w:rsidP="00437655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Meetic España y Portugal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María Capilla</w:t>
            </w:r>
          </w:p>
          <w:p w:rsidR="00E166DA" w:rsidRPr="00E166DA" w:rsidRDefault="003F0B34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hyperlink r:id="rId8" w:history="1">
              <w:r w:rsidR="00E166DA" w:rsidRPr="00E166DA">
                <w:rPr>
                  <w:rStyle w:val="Hipervnculo"/>
                  <w:rFonts w:ascii="Open Sans" w:eastAsia="Calibri" w:hAnsi="Open Sans" w:cs="Open Sans"/>
                  <w:sz w:val="18"/>
                  <w:szCs w:val="16"/>
                </w:rPr>
                <w:t>m.capilla@meetic-corp.com</w:t>
              </w:r>
            </w:hyperlink>
          </w:p>
          <w:p w:rsidR="00E166DA" w:rsidRPr="00E166DA" w:rsidRDefault="00E166DA" w:rsidP="007D076B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</w:tr>
    </w:tbl>
    <w:p w:rsidR="00437655" w:rsidRPr="003F0B34" w:rsidRDefault="00437655" w:rsidP="00437655">
      <w:pPr>
        <w:spacing w:after="0" w:line="240" w:lineRule="auto"/>
        <w:jc w:val="both"/>
        <w:rPr>
          <w:rFonts w:ascii="Open Sans" w:hAnsi="Open Sans" w:cs="Open Sans"/>
          <w:sz w:val="18"/>
          <w:vertAlign w:val="superscript"/>
        </w:rPr>
      </w:pPr>
    </w:p>
    <w:p w:rsidR="00437655" w:rsidRPr="003F0B34" w:rsidRDefault="00437655" w:rsidP="00437655">
      <w:pPr>
        <w:spacing w:after="0" w:line="240" w:lineRule="auto"/>
        <w:jc w:val="both"/>
        <w:rPr>
          <w:rFonts w:ascii="Open Sans" w:hAnsi="Open Sans" w:cs="Open Sans"/>
          <w:sz w:val="18"/>
          <w:vertAlign w:val="superscript"/>
        </w:rPr>
      </w:pPr>
    </w:p>
    <w:p w:rsidR="00437655" w:rsidRPr="003F0B34" w:rsidRDefault="00437655" w:rsidP="00437655">
      <w:pPr>
        <w:spacing w:after="0" w:line="240" w:lineRule="auto"/>
        <w:jc w:val="both"/>
        <w:rPr>
          <w:rFonts w:ascii="Open Sans" w:hAnsi="Open Sans" w:cs="Open Sans"/>
          <w:sz w:val="18"/>
          <w:vertAlign w:val="superscript"/>
        </w:rPr>
      </w:pPr>
      <w:r>
        <w:rPr>
          <w:rFonts w:ascii="Open Sans" w:hAnsi="Open Sans" w:cs="Open Sans"/>
          <w:noProof/>
          <w:sz w:val="18"/>
          <w:vertAlign w:val="superscript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54610</wp:posOffset>
                </wp:positionV>
                <wp:extent cx="5372100" cy="190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27AF2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.3pt" to="42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" strokecolor="#aeaaaa [2414]" strokeweight=".5pt">
                <v:stroke joinstyle="miter"/>
              </v:line>
            </w:pict>
          </mc:Fallback>
        </mc:AlternateContent>
      </w:r>
    </w:p>
    <w:p w:rsidR="00437655" w:rsidRPr="003F0B34" w:rsidRDefault="00437655" w:rsidP="00437655">
      <w:pPr>
        <w:spacing w:after="0" w:line="240" w:lineRule="auto"/>
        <w:jc w:val="both"/>
        <w:rPr>
          <w:rFonts w:ascii="Open Sans" w:hAnsi="Open Sans" w:cs="Open Sans"/>
          <w:sz w:val="18"/>
          <w:vertAlign w:val="superscript"/>
        </w:rPr>
      </w:pPr>
    </w:p>
    <w:p w:rsidR="00E44DC3" w:rsidRPr="00437655" w:rsidRDefault="00DE4636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 xml:space="preserve">1 </w:t>
      </w:r>
      <w:r w:rsidR="00E44DC3" w:rsidRPr="00437655">
        <w:rPr>
          <w:rFonts w:ascii="Open Sans" w:hAnsi="Open Sans" w:cs="Open Sans"/>
          <w:sz w:val="18"/>
          <w:lang w:val="en-US"/>
        </w:rPr>
        <w:t xml:space="preserve">CEBR report – </w:t>
      </w:r>
      <w:r w:rsidR="00E44DC3" w:rsidRPr="00437655">
        <w:rPr>
          <w:rFonts w:ascii="Open Sans" w:hAnsi="Open Sans" w:cs="Open Sans"/>
          <w:i/>
          <w:sz w:val="18"/>
          <w:lang w:val="en-US"/>
        </w:rPr>
        <w:t>Executive Summary</w:t>
      </w:r>
      <w:r w:rsidR="00E44DC3" w:rsidRPr="00437655">
        <w:rPr>
          <w:rFonts w:ascii="Open Sans" w:hAnsi="Open Sans" w:cs="Open Sans"/>
          <w:sz w:val="18"/>
          <w:lang w:val="en-US"/>
        </w:rPr>
        <w:t>, page 4 (6</w:t>
      </w:r>
      <w:r w:rsidR="00E44DC3" w:rsidRPr="00437655">
        <w:rPr>
          <w:rFonts w:ascii="Open Sans" w:hAnsi="Open Sans" w:cs="Open Sans"/>
          <w:sz w:val="18"/>
          <w:vertAlign w:val="superscript"/>
          <w:lang w:val="en-US"/>
        </w:rPr>
        <w:t>th</w:t>
      </w:r>
      <w:r w:rsidR="00E44DC3" w:rsidRPr="00437655">
        <w:rPr>
          <w:rFonts w:ascii="Open Sans" w:hAnsi="Open Sans" w:cs="Open Sans"/>
          <w:sz w:val="18"/>
          <w:lang w:val="en-US"/>
        </w:rPr>
        <w:t xml:space="preserve"> bullet point)</w:t>
      </w:r>
    </w:p>
    <w:p w:rsidR="00E44DC3" w:rsidRPr="00437655" w:rsidRDefault="00E44DC3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 xml:space="preserve">2 </w:t>
      </w:r>
      <w:r w:rsidRPr="00437655">
        <w:rPr>
          <w:rFonts w:ascii="Open Sans" w:hAnsi="Open Sans" w:cs="Open Sans"/>
          <w:sz w:val="18"/>
          <w:lang w:val="en-US"/>
        </w:rPr>
        <w:t xml:space="preserve">CEBR report – </w:t>
      </w:r>
      <w:r w:rsidRPr="00437655">
        <w:rPr>
          <w:rFonts w:ascii="Open Sans" w:hAnsi="Open Sans" w:cs="Open Sans"/>
          <w:i/>
          <w:sz w:val="18"/>
          <w:lang w:val="en-US"/>
        </w:rPr>
        <w:t>Executive Summary</w:t>
      </w:r>
      <w:r w:rsidRPr="00437655">
        <w:rPr>
          <w:rFonts w:ascii="Open Sans" w:hAnsi="Open Sans" w:cs="Open Sans"/>
          <w:sz w:val="18"/>
          <w:lang w:val="en-US"/>
        </w:rPr>
        <w:t>, page 4 (2</w:t>
      </w:r>
      <w:r w:rsidRPr="00437655">
        <w:rPr>
          <w:rFonts w:ascii="Open Sans" w:hAnsi="Open Sans" w:cs="Open Sans"/>
          <w:sz w:val="18"/>
          <w:vertAlign w:val="superscript"/>
          <w:lang w:val="en-US"/>
        </w:rPr>
        <w:t>nd</w:t>
      </w:r>
      <w:r w:rsidRPr="00437655">
        <w:rPr>
          <w:rFonts w:ascii="Open Sans" w:hAnsi="Open Sans" w:cs="Open Sans"/>
          <w:sz w:val="18"/>
          <w:lang w:val="en-US"/>
        </w:rPr>
        <w:t xml:space="preserve"> bullet point)</w:t>
      </w:r>
    </w:p>
    <w:p w:rsidR="00CD5C2F" w:rsidRPr="00437655" w:rsidRDefault="00CD5C2F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>3</w:t>
      </w:r>
      <w:r w:rsidRPr="00437655">
        <w:rPr>
          <w:rFonts w:ascii="Open Sans" w:hAnsi="Open Sans" w:cs="Open Sans"/>
          <w:sz w:val="18"/>
          <w:lang w:val="en-US"/>
        </w:rPr>
        <w:t xml:space="preserve"> CEBR report – </w:t>
      </w:r>
      <w:r w:rsidRPr="00437655">
        <w:rPr>
          <w:rFonts w:ascii="Open Sans" w:hAnsi="Open Sans" w:cs="Open Sans"/>
          <w:i/>
          <w:sz w:val="18"/>
          <w:lang w:val="en-US"/>
        </w:rPr>
        <w:t>Executive Summary</w:t>
      </w:r>
      <w:r w:rsidRPr="00437655">
        <w:rPr>
          <w:rFonts w:ascii="Open Sans" w:hAnsi="Open Sans" w:cs="Open Sans"/>
          <w:sz w:val="18"/>
          <w:lang w:val="en-US"/>
        </w:rPr>
        <w:t>, page 4 (3</w:t>
      </w:r>
      <w:r w:rsidRPr="00437655">
        <w:rPr>
          <w:rFonts w:ascii="Open Sans" w:hAnsi="Open Sans" w:cs="Open Sans"/>
          <w:sz w:val="18"/>
          <w:vertAlign w:val="superscript"/>
          <w:lang w:val="en-US"/>
        </w:rPr>
        <w:t>rd</w:t>
      </w:r>
      <w:r w:rsidRPr="00437655">
        <w:rPr>
          <w:rFonts w:ascii="Open Sans" w:hAnsi="Open Sans" w:cs="Open Sans"/>
          <w:sz w:val="18"/>
          <w:lang w:val="en-US"/>
        </w:rPr>
        <w:t xml:space="preserve"> bullet point)</w:t>
      </w:r>
    </w:p>
    <w:p w:rsidR="003F5BD1" w:rsidRPr="00437655" w:rsidRDefault="003F5BD1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>4</w:t>
      </w:r>
      <w:r w:rsidRPr="00437655">
        <w:rPr>
          <w:rFonts w:ascii="Open Sans" w:hAnsi="Open Sans" w:cs="Open Sans"/>
          <w:sz w:val="18"/>
          <w:lang w:val="en-US"/>
        </w:rPr>
        <w:t xml:space="preserve"> CEBR report – </w:t>
      </w:r>
      <w:r w:rsidRPr="00437655">
        <w:rPr>
          <w:rFonts w:ascii="Open Sans" w:hAnsi="Open Sans" w:cs="Open Sans"/>
          <w:i/>
          <w:sz w:val="18"/>
          <w:lang w:val="en-US"/>
        </w:rPr>
        <w:t>The Economic contribution of dating in Spain</w:t>
      </w:r>
      <w:r w:rsidRPr="00437655">
        <w:rPr>
          <w:rFonts w:ascii="Open Sans" w:hAnsi="Open Sans" w:cs="Open Sans"/>
          <w:sz w:val="18"/>
          <w:lang w:val="en-US"/>
        </w:rPr>
        <w:t>, page 14</w:t>
      </w:r>
    </w:p>
    <w:p w:rsidR="003F5BD1" w:rsidRPr="00437655" w:rsidRDefault="003F5BD1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>5</w:t>
      </w:r>
      <w:r w:rsidRPr="00437655">
        <w:rPr>
          <w:rFonts w:ascii="Open Sans" w:hAnsi="Open Sans" w:cs="Open Sans"/>
          <w:sz w:val="18"/>
          <w:lang w:val="en-US"/>
        </w:rPr>
        <w:t xml:space="preserve"> CEBR report – </w:t>
      </w:r>
      <w:r w:rsidRPr="00437655">
        <w:rPr>
          <w:rFonts w:ascii="Open Sans" w:hAnsi="Open Sans" w:cs="Open Sans"/>
          <w:i/>
          <w:sz w:val="18"/>
          <w:lang w:val="en-US"/>
        </w:rPr>
        <w:t>The Economic contribution of dating in Spain</w:t>
      </w:r>
      <w:r w:rsidRPr="00437655">
        <w:rPr>
          <w:rFonts w:ascii="Open Sans" w:hAnsi="Open Sans" w:cs="Open Sans"/>
          <w:sz w:val="18"/>
          <w:lang w:val="en-US"/>
        </w:rPr>
        <w:t>, page 14</w:t>
      </w:r>
    </w:p>
    <w:p w:rsidR="003F5BD1" w:rsidRPr="00437655" w:rsidRDefault="003F5BD1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>6</w:t>
      </w:r>
      <w:r w:rsidRPr="00437655">
        <w:rPr>
          <w:rFonts w:ascii="Open Sans" w:hAnsi="Open Sans" w:cs="Open Sans"/>
          <w:sz w:val="18"/>
          <w:lang w:val="en-US"/>
        </w:rPr>
        <w:t xml:space="preserve"> CEBR report – </w:t>
      </w:r>
      <w:r w:rsidRPr="00437655">
        <w:rPr>
          <w:rFonts w:ascii="Open Sans" w:hAnsi="Open Sans" w:cs="Open Sans"/>
          <w:i/>
          <w:sz w:val="18"/>
          <w:lang w:val="en-US"/>
        </w:rPr>
        <w:t xml:space="preserve">The Economic contribution of dating in </w:t>
      </w:r>
      <w:r w:rsidR="00D632EE" w:rsidRPr="00437655">
        <w:rPr>
          <w:rFonts w:ascii="Open Sans" w:hAnsi="Open Sans" w:cs="Open Sans"/>
          <w:i/>
          <w:sz w:val="18"/>
          <w:lang w:val="en-US"/>
        </w:rPr>
        <w:t>UK</w:t>
      </w:r>
      <w:r w:rsidRPr="00437655">
        <w:rPr>
          <w:rFonts w:ascii="Open Sans" w:hAnsi="Open Sans" w:cs="Open Sans"/>
          <w:sz w:val="18"/>
          <w:lang w:val="en-US"/>
        </w:rPr>
        <w:t>, page 16</w:t>
      </w:r>
    </w:p>
    <w:p w:rsidR="00D632EE" w:rsidRPr="00437655" w:rsidRDefault="00D632EE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>7</w:t>
      </w:r>
      <w:r w:rsidRPr="00437655">
        <w:rPr>
          <w:rFonts w:ascii="Open Sans" w:hAnsi="Open Sans" w:cs="Open Sans"/>
          <w:sz w:val="18"/>
          <w:lang w:val="en-US"/>
        </w:rPr>
        <w:t xml:space="preserve"> CEBR report – </w:t>
      </w:r>
      <w:r w:rsidRPr="00437655">
        <w:rPr>
          <w:rFonts w:ascii="Open Sans" w:hAnsi="Open Sans" w:cs="Open Sans"/>
          <w:i/>
          <w:sz w:val="18"/>
          <w:lang w:val="en-US"/>
        </w:rPr>
        <w:t>The Economic contribution of dating in Netherlands</w:t>
      </w:r>
      <w:r w:rsidRPr="00437655">
        <w:rPr>
          <w:rFonts w:ascii="Open Sans" w:hAnsi="Open Sans" w:cs="Open Sans"/>
          <w:sz w:val="18"/>
          <w:lang w:val="en-US"/>
        </w:rPr>
        <w:t>, page 12</w:t>
      </w:r>
    </w:p>
    <w:p w:rsidR="003F5BD1" w:rsidRPr="00437655" w:rsidRDefault="00D632EE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>8</w:t>
      </w:r>
      <w:r w:rsidRPr="00437655">
        <w:rPr>
          <w:rFonts w:ascii="Open Sans" w:hAnsi="Open Sans" w:cs="Open Sans"/>
          <w:sz w:val="18"/>
          <w:lang w:val="en-US"/>
        </w:rPr>
        <w:t xml:space="preserve"> CEBR report – </w:t>
      </w:r>
      <w:r w:rsidRPr="00437655">
        <w:rPr>
          <w:rFonts w:ascii="Open Sans" w:hAnsi="Open Sans" w:cs="Open Sans"/>
          <w:i/>
          <w:sz w:val="18"/>
          <w:lang w:val="en-US"/>
        </w:rPr>
        <w:t>Conclusions</w:t>
      </w:r>
      <w:r w:rsidRPr="00437655">
        <w:rPr>
          <w:rFonts w:ascii="Open Sans" w:hAnsi="Open Sans" w:cs="Open Sans"/>
          <w:sz w:val="18"/>
          <w:lang w:val="en-US"/>
        </w:rPr>
        <w:t>, page 25</w:t>
      </w:r>
    </w:p>
    <w:p w:rsidR="00DE4636" w:rsidRPr="00437655" w:rsidRDefault="00D632EE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>9</w:t>
      </w:r>
      <w:r w:rsidR="00FE5BE2" w:rsidRPr="00437655">
        <w:rPr>
          <w:rFonts w:ascii="Open Sans" w:hAnsi="Open Sans" w:cs="Open Sans"/>
          <w:sz w:val="18"/>
          <w:vertAlign w:val="superscript"/>
          <w:lang w:val="en-US"/>
        </w:rPr>
        <w:t xml:space="preserve"> </w:t>
      </w:r>
      <w:r w:rsidR="00FE5BE2" w:rsidRPr="00437655">
        <w:rPr>
          <w:rFonts w:ascii="Open Sans" w:hAnsi="Open Sans" w:cs="Open Sans"/>
          <w:sz w:val="18"/>
          <w:lang w:val="en-US"/>
        </w:rPr>
        <w:t xml:space="preserve">CEBR report – </w:t>
      </w:r>
      <w:r w:rsidR="00FE5BE2" w:rsidRPr="00437655">
        <w:rPr>
          <w:rFonts w:ascii="Open Sans" w:hAnsi="Open Sans" w:cs="Open Sans"/>
          <w:i/>
          <w:sz w:val="18"/>
          <w:lang w:val="en-US"/>
        </w:rPr>
        <w:t>Executive Summary</w:t>
      </w:r>
      <w:r w:rsidR="00FE5BE2" w:rsidRPr="00437655">
        <w:rPr>
          <w:rFonts w:ascii="Open Sans" w:hAnsi="Open Sans" w:cs="Open Sans"/>
          <w:sz w:val="18"/>
          <w:lang w:val="en-US"/>
        </w:rPr>
        <w:t>, page 4 (8</w:t>
      </w:r>
      <w:r w:rsidR="00FE5BE2" w:rsidRPr="00437655">
        <w:rPr>
          <w:rFonts w:ascii="Open Sans" w:hAnsi="Open Sans" w:cs="Open Sans"/>
          <w:sz w:val="18"/>
          <w:vertAlign w:val="superscript"/>
          <w:lang w:val="en-US"/>
        </w:rPr>
        <w:t>th</w:t>
      </w:r>
      <w:r w:rsidR="00FE5BE2" w:rsidRPr="00437655">
        <w:rPr>
          <w:rFonts w:ascii="Open Sans" w:hAnsi="Open Sans" w:cs="Open Sans"/>
          <w:sz w:val="18"/>
          <w:lang w:val="en-US"/>
        </w:rPr>
        <w:t xml:space="preserve"> bullet point)</w:t>
      </w:r>
    </w:p>
    <w:p w:rsidR="005A38AE" w:rsidRPr="00437655" w:rsidRDefault="00FE14A2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>10</w:t>
      </w:r>
      <w:r w:rsidR="005A38AE" w:rsidRPr="00437655">
        <w:rPr>
          <w:rFonts w:ascii="Open Sans" w:hAnsi="Open Sans" w:cs="Open Sans"/>
          <w:sz w:val="18"/>
          <w:lang w:val="en-US"/>
        </w:rPr>
        <w:t xml:space="preserve">Match Group Reports Q4 Results – </w:t>
      </w:r>
      <w:r w:rsidR="005A38AE" w:rsidRPr="00437655">
        <w:rPr>
          <w:rFonts w:ascii="Open Sans" w:hAnsi="Open Sans" w:cs="Open Sans"/>
          <w:i/>
          <w:sz w:val="18"/>
          <w:lang w:val="en-US"/>
        </w:rPr>
        <w:t>Key financial and operating metrics</w:t>
      </w:r>
      <w:r w:rsidR="005A38AE" w:rsidRPr="00437655">
        <w:rPr>
          <w:rFonts w:ascii="Open Sans" w:hAnsi="Open Sans" w:cs="Open Sans"/>
          <w:sz w:val="18"/>
          <w:lang w:val="en-US"/>
        </w:rPr>
        <w:t>, Total dating revenue Q4 2016</w:t>
      </w:r>
    </w:p>
    <w:p w:rsidR="005A38AE" w:rsidRDefault="00FE14A2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  <w:r w:rsidRPr="00437655">
        <w:rPr>
          <w:rFonts w:ascii="Open Sans" w:hAnsi="Open Sans" w:cs="Open Sans"/>
          <w:sz w:val="18"/>
          <w:vertAlign w:val="superscript"/>
          <w:lang w:val="en-US"/>
        </w:rPr>
        <w:t>11</w:t>
      </w:r>
      <w:r w:rsidR="005A38AE" w:rsidRPr="00437655">
        <w:rPr>
          <w:rFonts w:ascii="Open Sans" w:hAnsi="Open Sans" w:cs="Open Sans"/>
          <w:sz w:val="18"/>
          <w:vertAlign w:val="superscript"/>
          <w:lang w:val="en-US"/>
        </w:rPr>
        <w:t xml:space="preserve"> </w:t>
      </w:r>
      <w:r w:rsidR="00E44DC3" w:rsidRPr="00437655">
        <w:rPr>
          <w:rFonts w:ascii="Open Sans" w:hAnsi="Open Sans" w:cs="Open Sans"/>
          <w:sz w:val="18"/>
          <w:lang w:val="en-US"/>
        </w:rPr>
        <w:t xml:space="preserve">Match Group Business Overview – </w:t>
      </w:r>
      <w:r w:rsidR="00E44DC3" w:rsidRPr="00437655">
        <w:rPr>
          <w:rFonts w:ascii="Open Sans" w:hAnsi="Open Sans" w:cs="Open Sans"/>
          <w:i/>
          <w:sz w:val="18"/>
          <w:lang w:val="en-US"/>
        </w:rPr>
        <w:t>Large and growing global dating market</w:t>
      </w:r>
      <w:r w:rsidR="00E44DC3" w:rsidRPr="00437655">
        <w:rPr>
          <w:rFonts w:ascii="Open Sans" w:hAnsi="Open Sans" w:cs="Open Sans"/>
          <w:sz w:val="18"/>
          <w:lang w:val="en-US"/>
        </w:rPr>
        <w:t>, page 7</w:t>
      </w:r>
    </w:p>
    <w:p w:rsidR="00437655" w:rsidRPr="00437655" w:rsidRDefault="00437655" w:rsidP="00437655">
      <w:pPr>
        <w:spacing w:after="0" w:line="240" w:lineRule="auto"/>
        <w:jc w:val="both"/>
        <w:rPr>
          <w:rFonts w:ascii="Open Sans" w:hAnsi="Open Sans" w:cs="Open Sans"/>
          <w:sz w:val="18"/>
          <w:lang w:val="en-US"/>
        </w:rPr>
      </w:pPr>
    </w:p>
    <w:sectPr w:rsidR="00437655" w:rsidRPr="00437655" w:rsidSect="00123A9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0F" w:rsidRDefault="00D6630F" w:rsidP="007D076B">
      <w:pPr>
        <w:spacing w:after="0" w:line="240" w:lineRule="auto"/>
      </w:pPr>
      <w:r>
        <w:separator/>
      </w:r>
    </w:p>
  </w:endnote>
  <w:endnote w:type="continuationSeparator" w:id="0">
    <w:p w:rsidR="00D6630F" w:rsidRDefault="00D6630F" w:rsidP="007D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0F" w:rsidRDefault="00D6630F" w:rsidP="007D076B">
      <w:pPr>
        <w:spacing w:after="0" w:line="240" w:lineRule="auto"/>
      </w:pPr>
      <w:r>
        <w:separator/>
      </w:r>
    </w:p>
  </w:footnote>
  <w:footnote w:type="continuationSeparator" w:id="0">
    <w:p w:rsidR="00D6630F" w:rsidRDefault="00D6630F" w:rsidP="007D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02" w:rsidRPr="007D076B" w:rsidRDefault="009E4302">
    <w:pPr>
      <w:pStyle w:val="Encabezado"/>
      <w:rPr>
        <w:rFonts w:ascii="Open Sans" w:hAnsi="Open Sans" w:cs="Open Sans"/>
        <w:b/>
      </w:rPr>
    </w:pPr>
    <w:r w:rsidRPr="007D076B">
      <w:rPr>
        <w:rFonts w:ascii="Open Sans" w:hAnsi="Open Sans" w:cs="Open Sans"/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-163830</wp:posOffset>
          </wp:positionV>
          <wp:extent cx="1466850" cy="436880"/>
          <wp:effectExtent l="0" t="0" r="0" b="1270"/>
          <wp:wrapTight wrapText="bothSides">
            <wp:wrapPolygon edited="0">
              <wp:start x="0" y="0"/>
              <wp:lineTo x="0" y="20721"/>
              <wp:lineTo x="21319" y="20721"/>
              <wp:lineTo x="21319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076B">
      <w:rPr>
        <w:rFonts w:ascii="Open Sans" w:hAnsi="Open Sans" w:cs="Open Sans"/>
        <w:b/>
      </w:rPr>
      <w:tab/>
    </w:r>
    <w:r w:rsidRPr="007D076B">
      <w:rPr>
        <w:rFonts w:ascii="Open Sans" w:hAnsi="Open Sans" w:cs="Open Sans"/>
        <w:b/>
      </w:rPr>
      <w:tab/>
    </w:r>
    <w:r>
      <w:rPr>
        <w:rFonts w:ascii="Open Sans" w:hAnsi="Open Sans" w:cs="Open Sans"/>
        <w:b/>
      </w:rPr>
      <w:t xml:space="preserve">    </w:t>
    </w:r>
    <w:r w:rsidRPr="007D076B">
      <w:rPr>
        <w:rFonts w:ascii="Open Sans" w:hAnsi="Open Sans" w:cs="Open Sans"/>
        <w:b/>
      </w:rPr>
      <w:t>COMUNICADO DE PRENSA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DB5"/>
    <w:multiLevelType w:val="hybridMultilevel"/>
    <w:tmpl w:val="A64EA29A"/>
    <w:lvl w:ilvl="0" w:tplc="E774D2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C2AA9"/>
    <w:multiLevelType w:val="hybridMultilevel"/>
    <w:tmpl w:val="F6C23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817"/>
    <w:multiLevelType w:val="hybridMultilevel"/>
    <w:tmpl w:val="A56839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40C4A"/>
    <w:multiLevelType w:val="hybridMultilevel"/>
    <w:tmpl w:val="F7C88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F21BD"/>
    <w:multiLevelType w:val="hybridMultilevel"/>
    <w:tmpl w:val="C6D46DA0"/>
    <w:lvl w:ilvl="0" w:tplc="92122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E1C15"/>
    <w:multiLevelType w:val="hybridMultilevel"/>
    <w:tmpl w:val="F852ED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C20B7"/>
    <w:multiLevelType w:val="hybridMultilevel"/>
    <w:tmpl w:val="8F7AA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627AF"/>
    <w:multiLevelType w:val="hybridMultilevel"/>
    <w:tmpl w:val="E050E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6B"/>
    <w:rsid w:val="000172A2"/>
    <w:rsid w:val="00025FB6"/>
    <w:rsid w:val="00051673"/>
    <w:rsid w:val="000613DF"/>
    <w:rsid w:val="00073DCF"/>
    <w:rsid w:val="0009538B"/>
    <w:rsid w:val="000A078A"/>
    <w:rsid w:val="000C01BE"/>
    <w:rsid w:val="000C3742"/>
    <w:rsid w:val="000C58BA"/>
    <w:rsid w:val="000C6FE3"/>
    <w:rsid w:val="000D16FC"/>
    <w:rsid w:val="000F1301"/>
    <w:rsid w:val="000F632D"/>
    <w:rsid w:val="00123A91"/>
    <w:rsid w:val="00131366"/>
    <w:rsid w:val="0013449C"/>
    <w:rsid w:val="00150A97"/>
    <w:rsid w:val="00190C10"/>
    <w:rsid w:val="001A0577"/>
    <w:rsid w:val="001E4254"/>
    <w:rsid w:val="001F3211"/>
    <w:rsid w:val="001F4B25"/>
    <w:rsid w:val="001F4C62"/>
    <w:rsid w:val="0020196A"/>
    <w:rsid w:val="0020236B"/>
    <w:rsid w:val="00207606"/>
    <w:rsid w:val="0021262B"/>
    <w:rsid w:val="00213AEA"/>
    <w:rsid w:val="00225311"/>
    <w:rsid w:val="00244C8B"/>
    <w:rsid w:val="002547EF"/>
    <w:rsid w:val="002646B9"/>
    <w:rsid w:val="00276ED6"/>
    <w:rsid w:val="00287796"/>
    <w:rsid w:val="002A0674"/>
    <w:rsid w:val="002C4C1F"/>
    <w:rsid w:val="002C6E9A"/>
    <w:rsid w:val="002F3214"/>
    <w:rsid w:val="0031328A"/>
    <w:rsid w:val="003142B9"/>
    <w:rsid w:val="003828A3"/>
    <w:rsid w:val="00385347"/>
    <w:rsid w:val="003A5258"/>
    <w:rsid w:val="003B1335"/>
    <w:rsid w:val="003B6C8A"/>
    <w:rsid w:val="003D2311"/>
    <w:rsid w:val="003F0B34"/>
    <w:rsid w:val="003F5BD1"/>
    <w:rsid w:val="003F77FA"/>
    <w:rsid w:val="0041025D"/>
    <w:rsid w:val="00417141"/>
    <w:rsid w:val="00421753"/>
    <w:rsid w:val="00437655"/>
    <w:rsid w:val="004570F0"/>
    <w:rsid w:val="00462C3A"/>
    <w:rsid w:val="0048393A"/>
    <w:rsid w:val="004B0C03"/>
    <w:rsid w:val="004C2F75"/>
    <w:rsid w:val="004E1718"/>
    <w:rsid w:val="0050013B"/>
    <w:rsid w:val="00505CAA"/>
    <w:rsid w:val="00563E98"/>
    <w:rsid w:val="00570812"/>
    <w:rsid w:val="00572BC3"/>
    <w:rsid w:val="00572D74"/>
    <w:rsid w:val="005858F8"/>
    <w:rsid w:val="00597095"/>
    <w:rsid w:val="005A38AE"/>
    <w:rsid w:val="005A4A05"/>
    <w:rsid w:val="005B748C"/>
    <w:rsid w:val="005D2369"/>
    <w:rsid w:val="005D31D0"/>
    <w:rsid w:val="005F4378"/>
    <w:rsid w:val="006048DE"/>
    <w:rsid w:val="00607A52"/>
    <w:rsid w:val="0063331D"/>
    <w:rsid w:val="00646BFF"/>
    <w:rsid w:val="00654B4E"/>
    <w:rsid w:val="00664632"/>
    <w:rsid w:val="006870D1"/>
    <w:rsid w:val="006A7A4F"/>
    <w:rsid w:val="006C5165"/>
    <w:rsid w:val="006D6C35"/>
    <w:rsid w:val="006E53B2"/>
    <w:rsid w:val="006E6033"/>
    <w:rsid w:val="006F62C9"/>
    <w:rsid w:val="00705A29"/>
    <w:rsid w:val="0070705E"/>
    <w:rsid w:val="0075045D"/>
    <w:rsid w:val="00764B40"/>
    <w:rsid w:val="0079597F"/>
    <w:rsid w:val="007B4780"/>
    <w:rsid w:val="007B78AE"/>
    <w:rsid w:val="007D076B"/>
    <w:rsid w:val="007D0D5F"/>
    <w:rsid w:val="007D7E60"/>
    <w:rsid w:val="007E4F85"/>
    <w:rsid w:val="007E73FF"/>
    <w:rsid w:val="00806E24"/>
    <w:rsid w:val="00813915"/>
    <w:rsid w:val="008407EF"/>
    <w:rsid w:val="00840CB7"/>
    <w:rsid w:val="0084487B"/>
    <w:rsid w:val="00845D31"/>
    <w:rsid w:val="0085052A"/>
    <w:rsid w:val="00874BDC"/>
    <w:rsid w:val="00875585"/>
    <w:rsid w:val="008B16B1"/>
    <w:rsid w:val="008B412B"/>
    <w:rsid w:val="008C107C"/>
    <w:rsid w:val="008C1AAD"/>
    <w:rsid w:val="008D09C3"/>
    <w:rsid w:val="009336E0"/>
    <w:rsid w:val="009347A9"/>
    <w:rsid w:val="00965611"/>
    <w:rsid w:val="00973C88"/>
    <w:rsid w:val="0097633E"/>
    <w:rsid w:val="009779EA"/>
    <w:rsid w:val="00982779"/>
    <w:rsid w:val="00984CEE"/>
    <w:rsid w:val="009A01B0"/>
    <w:rsid w:val="009D0216"/>
    <w:rsid w:val="009D0988"/>
    <w:rsid w:val="009D2673"/>
    <w:rsid w:val="009E4302"/>
    <w:rsid w:val="00A04F88"/>
    <w:rsid w:val="00A11DBA"/>
    <w:rsid w:val="00A27FFE"/>
    <w:rsid w:val="00A75564"/>
    <w:rsid w:val="00A8285D"/>
    <w:rsid w:val="00AE50AA"/>
    <w:rsid w:val="00AE6216"/>
    <w:rsid w:val="00B02E78"/>
    <w:rsid w:val="00B11B79"/>
    <w:rsid w:val="00B11C90"/>
    <w:rsid w:val="00B16303"/>
    <w:rsid w:val="00B31D3A"/>
    <w:rsid w:val="00B430AD"/>
    <w:rsid w:val="00B43C8B"/>
    <w:rsid w:val="00B510E9"/>
    <w:rsid w:val="00B60DE4"/>
    <w:rsid w:val="00B67FBB"/>
    <w:rsid w:val="00B74B67"/>
    <w:rsid w:val="00B84650"/>
    <w:rsid w:val="00B84AFF"/>
    <w:rsid w:val="00B96A24"/>
    <w:rsid w:val="00BB2920"/>
    <w:rsid w:val="00BB54E9"/>
    <w:rsid w:val="00BB5F5F"/>
    <w:rsid w:val="00BF0BCF"/>
    <w:rsid w:val="00C137F4"/>
    <w:rsid w:val="00C17665"/>
    <w:rsid w:val="00C203B3"/>
    <w:rsid w:val="00C22C26"/>
    <w:rsid w:val="00C25DBB"/>
    <w:rsid w:val="00C36E20"/>
    <w:rsid w:val="00C50697"/>
    <w:rsid w:val="00C55F6F"/>
    <w:rsid w:val="00C809D4"/>
    <w:rsid w:val="00C85738"/>
    <w:rsid w:val="00C93B78"/>
    <w:rsid w:val="00C945EE"/>
    <w:rsid w:val="00C97272"/>
    <w:rsid w:val="00CA5A57"/>
    <w:rsid w:val="00CB7A9C"/>
    <w:rsid w:val="00CD5C2F"/>
    <w:rsid w:val="00CE58EA"/>
    <w:rsid w:val="00D02AF4"/>
    <w:rsid w:val="00D06C22"/>
    <w:rsid w:val="00D2243C"/>
    <w:rsid w:val="00D243BE"/>
    <w:rsid w:val="00D52B77"/>
    <w:rsid w:val="00D600E1"/>
    <w:rsid w:val="00D62540"/>
    <w:rsid w:val="00D632EE"/>
    <w:rsid w:val="00D6630F"/>
    <w:rsid w:val="00D91893"/>
    <w:rsid w:val="00DA46D6"/>
    <w:rsid w:val="00DB4E61"/>
    <w:rsid w:val="00DE2FC8"/>
    <w:rsid w:val="00DE4636"/>
    <w:rsid w:val="00E049CE"/>
    <w:rsid w:val="00E05E2B"/>
    <w:rsid w:val="00E13EBE"/>
    <w:rsid w:val="00E166DA"/>
    <w:rsid w:val="00E279D9"/>
    <w:rsid w:val="00E44DC3"/>
    <w:rsid w:val="00E55031"/>
    <w:rsid w:val="00E6155C"/>
    <w:rsid w:val="00E95346"/>
    <w:rsid w:val="00EA3B16"/>
    <w:rsid w:val="00EA6E19"/>
    <w:rsid w:val="00EB0CDF"/>
    <w:rsid w:val="00ED1069"/>
    <w:rsid w:val="00ED1FCA"/>
    <w:rsid w:val="00ED4BB8"/>
    <w:rsid w:val="00EF4005"/>
    <w:rsid w:val="00EF5EF1"/>
    <w:rsid w:val="00EF7BC1"/>
    <w:rsid w:val="00F152FE"/>
    <w:rsid w:val="00F23394"/>
    <w:rsid w:val="00F33368"/>
    <w:rsid w:val="00F54B8E"/>
    <w:rsid w:val="00F6236D"/>
    <w:rsid w:val="00F83423"/>
    <w:rsid w:val="00F8739F"/>
    <w:rsid w:val="00FA0C3A"/>
    <w:rsid w:val="00FA4708"/>
    <w:rsid w:val="00FB51D7"/>
    <w:rsid w:val="00FC38F1"/>
    <w:rsid w:val="00FD3B23"/>
    <w:rsid w:val="00FE14A2"/>
    <w:rsid w:val="00FE5BE2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9591C76C-2A85-4238-9AC5-8EEFF944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76B"/>
  </w:style>
  <w:style w:type="paragraph" w:styleId="Piedepgina">
    <w:name w:val="footer"/>
    <w:basedOn w:val="Normal"/>
    <w:link w:val="Piedepgina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76B"/>
  </w:style>
  <w:style w:type="character" w:styleId="Hipervnculo">
    <w:name w:val="Hyperlink"/>
    <w:basedOn w:val="Fuentedeprrafopredeter"/>
    <w:uiPriority w:val="99"/>
    <w:unhideWhenUsed/>
    <w:rsid w:val="007D07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07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B74B67"/>
  </w:style>
  <w:style w:type="character" w:styleId="Hipervnculovisitado">
    <w:name w:val="FollowedHyperlink"/>
    <w:basedOn w:val="Fuentedeprrafopredeter"/>
    <w:uiPriority w:val="99"/>
    <w:semiHidden/>
    <w:unhideWhenUsed/>
    <w:rsid w:val="00313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apilla@meetic-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i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849</Words>
  <Characters>4675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Meetic</Company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Capilla</dc:creator>
  <cp:lastModifiedBy>Laura Alcazar</cp:lastModifiedBy>
  <cp:revision>4</cp:revision>
  <dcterms:created xsi:type="dcterms:W3CDTF">2017-04-05T16:06:00Z</dcterms:created>
  <dcterms:modified xsi:type="dcterms:W3CDTF">2017-04-18T09:35:00Z</dcterms:modified>
</cp:coreProperties>
</file>